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7C83" w:rsidRDefault="00B2731A">
      <w:pPr>
        <w:pStyle w:val="Title"/>
      </w:pPr>
      <w:bookmarkStart w:id="0" w:name="_k00qu4wppdhd" w:colFirst="0" w:colLast="0"/>
      <w:bookmarkEnd w:id="0"/>
      <w:r>
        <w:t xml:space="preserve">YOUNG </w:t>
      </w:r>
      <w:r w:rsidR="001F5E1F">
        <w:t xml:space="preserve">PATHOLOGISTS &amp; </w:t>
      </w:r>
      <w:r>
        <w:t>ONCOLOGISTS DEVELOPMENT ACADEMY</w:t>
      </w:r>
      <w:bookmarkStart w:id="1" w:name="_GoBack"/>
      <w:bookmarkEnd w:id="1"/>
    </w:p>
    <w:p w:rsidR="003C7C83" w:rsidRDefault="00B2731A">
      <w:pPr>
        <w:pStyle w:val="Subtitle"/>
        <w:rPr>
          <w:rFonts w:ascii="Arial" w:eastAsia="Arial" w:hAnsi="Arial" w:cs="Arial"/>
          <w:sz w:val="46"/>
          <w:szCs w:val="46"/>
        </w:rPr>
      </w:pPr>
      <w:bookmarkStart w:id="2" w:name="_vzeo79bn5fd9" w:colFirst="0" w:colLast="0"/>
      <w:bookmarkEnd w:id="2"/>
      <w:r>
        <w:rPr>
          <w:sz w:val="46"/>
          <w:szCs w:val="46"/>
        </w:rPr>
        <w:t>Topics proposal</w:t>
      </w:r>
    </w:p>
    <w:tbl>
      <w:tblPr>
        <w:tblStyle w:val="a"/>
        <w:tblW w:w="934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095"/>
        <w:gridCol w:w="1755"/>
        <w:gridCol w:w="2280"/>
      </w:tblGrid>
      <w:tr w:rsidR="003C7C83">
        <w:trPr>
          <w:trHeight w:val="53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Topic of the module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Format/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Content producer / speaker</w:t>
            </w:r>
          </w:p>
        </w:tc>
      </w:tr>
      <w:tr w:rsidR="003C7C83">
        <w:trPr>
          <w:trHeight w:val="53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3C7C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KICK OFF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TBD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3C7C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7C83">
        <w:trPr>
          <w:trHeight w:val="62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NOV-2022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Laws and regulations, reimbursement system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Pažitný Peter</w:t>
            </w:r>
          </w:p>
          <w:p w:rsidR="003C7C83" w:rsidRDefault="003C7C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7C83">
        <w:trPr>
          <w:trHeight w:val="6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DEC-2022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Stakeholders in healthcare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representatives from VšZP, Dôvera, MoH, PAG</w:t>
            </w:r>
          </w:p>
        </w:tc>
      </w:tr>
      <w:tr w:rsidR="003C7C83">
        <w:trPr>
          <w:trHeight w:val="6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Communication skills (ethics, with a patient)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F2F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Dr. Vasiľková (NOÚ, oncopsychologist)</w:t>
            </w:r>
          </w:p>
        </w:tc>
      </w:tr>
      <w:tr w:rsidR="003C7C83">
        <w:trPr>
          <w:trHeight w:val="6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FEB-2023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Importance of Healthcare Data, RWD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Bábela (SZÚ?)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Martin Smatana (?)</w:t>
            </w:r>
          </w:p>
        </w:tc>
      </w:tr>
      <w:tr w:rsidR="003C7C83">
        <w:trPr>
          <w:trHeight w:val="6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Sources of scientific information, 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Statistics - translating data into clinical impact, critical thinking, cognitive biases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IBA - štatistika</w:t>
            </w:r>
          </w:p>
        </w:tc>
      </w:tr>
      <w:tr w:rsidR="003C7C83">
        <w:trPr>
          <w:trHeight w:val="45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Clinical trials + IIS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Katarína Kovačova</w:t>
            </w:r>
          </w:p>
        </w:tc>
      </w:tr>
      <w:tr w:rsidR="003C7C83">
        <w:trPr>
          <w:trHeight w:val="81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MAY-2023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 writing, own research / data generation, publishing, funding of research and education (EU funds, grants, etc.)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Dukát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Ján Hámorník </w:t>
            </w:r>
          </w:p>
        </w:tc>
      </w:tr>
      <w:tr w:rsidR="003C7C83">
        <w:trPr>
          <w:trHeight w:val="56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Presentation skills, external communication, social media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F2F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GRAPE, Olga Shebanova</w:t>
            </w:r>
          </w:p>
        </w:tc>
      </w:tr>
      <w:tr w:rsidR="003C7C83">
        <w:trPr>
          <w:trHeight w:val="977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JUL-2023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to build a meaningful onco plans/strategies? European Beating Cancer Plan and National Oncology Plan, EU Health initiatives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Dr. Rečková (?), EU Committee repr</w:t>
            </w:r>
          </w:p>
        </w:tc>
      </w:tr>
      <w:tr w:rsidR="003C7C83">
        <w:trPr>
          <w:trHeight w:val="1184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AUG-2023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 and digitalization in healthcare, scanning the horizon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Deutsche Telekom Healthcare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Lukáš Palaj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Martin Smatana</w:t>
            </w:r>
          </w:p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Start-ups from HCL (?)</w:t>
            </w:r>
          </w:p>
        </w:tc>
      </w:tr>
      <w:tr w:rsidR="003C7C83">
        <w:trPr>
          <w:trHeight w:val="6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SEPT-2023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Molecular oncology - from a disease of organs to a disease of genes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 Ales Ryska (CR)</w:t>
            </w:r>
          </w:p>
        </w:tc>
      </w:tr>
      <w:tr w:rsidR="003C7C83">
        <w:trPr>
          <w:trHeight w:val="6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3C7C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Program closure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B273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TBD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C7C83" w:rsidRDefault="003C7C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C7C83" w:rsidRDefault="003C7C83"/>
    <w:sectPr w:rsidR="003C7C83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1A" w:rsidRDefault="00B2731A">
      <w:pPr>
        <w:spacing w:after="0" w:line="240" w:lineRule="auto"/>
      </w:pPr>
      <w:r>
        <w:separator/>
      </w:r>
    </w:p>
  </w:endnote>
  <w:endnote w:type="continuationSeparator" w:id="0">
    <w:p w:rsidR="00B2731A" w:rsidRDefault="00B2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he Sans Light">
    <w:charset w:val="00"/>
    <w:family w:val="auto"/>
    <w:pitch w:val="default"/>
  </w:font>
  <w:font w:name="Roche Sans Medium">
    <w:charset w:val="00"/>
    <w:family w:val="auto"/>
    <w:pitch w:val="default"/>
  </w:font>
  <w:font w:name="Roche Sans Condensed Light">
    <w:panose1 w:val="020B0306030201040101"/>
    <w:charset w:val="EE"/>
    <w:family w:val="swiss"/>
    <w:pitch w:val="variable"/>
    <w:sig w:usb0="00000207" w:usb1="00000000" w:usb2="00000000" w:usb3="00000000" w:csb0="0000001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83" w:rsidRDefault="003C7C83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1A" w:rsidRDefault="00B2731A">
      <w:pPr>
        <w:spacing w:after="0" w:line="240" w:lineRule="auto"/>
      </w:pPr>
      <w:r>
        <w:separator/>
      </w:r>
    </w:p>
  </w:footnote>
  <w:footnote w:type="continuationSeparator" w:id="0">
    <w:p w:rsidR="00B2731A" w:rsidRDefault="00B2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83" w:rsidRDefault="00B2731A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6426000</wp:posOffset>
          </wp:positionH>
          <wp:positionV relativeFrom="page">
            <wp:posOffset>378000</wp:posOffset>
          </wp:positionV>
          <wp:extent cx="756000" cy="392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9774" t="27845" r="19789" b="27413"/>
                  <a:stretch>
                    <a:fillRect/>
                  </a:stretch>
                </pic:blipFill>
                <pic:spPr>
                  <a:xfrm>
                    <a:off x="0" y="0"/>
                    <a:ext cx="756000" cy="39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3"/>
    <w:rsid w:val="001F5E1F"/>
    <w:rsid w:val="003C7C83"/>
    <w:rsid w:val="00B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BA3"/>
  <w15:docId w15:val="{6C866E87-37A2-4FD5-AA33-9EE0738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che Sans Light" w:eastAsia="Roche Sans Light" w:hAnsi="Roche Sans Light" w:cs="Roche Sans Light"/>
        <w:sz w:val="22"/>
        <w:szCs w:val="22"/>
        <w:lang w:val="sk-SK" w:eastAsia="sk-SK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520"/>
      <w:outlineLvl w:val="0"/>
    </w:pPr>
    <w:rPr>
      <w:rFonts w:ascii="Roche Sans Medium" w:eastAsia="Roche Sans Medium" w:hAnsi="Roche Sans Medium" w:cs="Roche Sans Medium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before="520" w:after="160"/>
      <w:outlineLvl w:val="1"/>
    </w:pPr>
    <w:rPr>
      <w:color w:val="544F4F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360"/>
      <w:outlineLvl w:val="2"/>
    </w:pPr>
    <w:rPr>
      <w:rFonts w:ascii="Roche Sans Condensed Light" w:eastAsia="Roche Sans Condensed Light" w:hAnsi="Roche Sans Condensed Light" w:cs="Roche Sans Condensed Light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rFonts w:ascii="Roche Sans Medium" w:eastAsia="Roche Sans Medium" w:hAnsi="Roche Sans Medium" w:cs="Roche Sans Medium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/>
    </w:pPr>
    <w:rPr>
      <w:rFonts w:ascii="Roche Sans Condensed Light" w:eastAsia="Roche Sans Condensed Light" w:hAnsi="Roche Sans Condensed Light" w:cs="Roche Sans Condensed Light"/>
      <w:color w:val="0B41CD"/>
      <w:sz w:val="64"/>
      <w:szCs w:val="64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544F4F"/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F. Hoffmann-La Roche, Ltd.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Bottova, Iveta {DEEE~Bratislava Dia}</cp:lastModifiedBy>
  <cp:revision>2</cp:revision>
  <dcterms:created xsi:type="dcterms:W3CDTF">2022-10-10T14:52:00Z</dcterms:created>
  <dcterms:modified xsi:type="dcterms:W3CDTF">2022-10-10T14:53:00Z</dcterms:modified>
</cp:coreProperties>
</file>